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8692" w14:textId="066D0FEE" w:rsidR="00143628" w:rsidRDefault="00143628" w:rsidP="0014362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43628">
        <w:rPr>
          <w:rFonts w:ascii="Lato" w:eastAsia="Times New Roman" w:hAnsi="Lato" w:cs="Times New Roman"/>
          <w:color w:val="CC3300"/>
          <w:kern w:val="36"/>
          <w:sz w:val="36"/>
          <w:szCs w:val="36"/>
          <w:lang w:eastAsia="fr-BE"/>
          <w14:ligatures w14:val="none"/>
        </w:rPr>
        <w:t>Sous la pression des stocks</w:t>
      </w:r>
    </w:p>
    <w:p w14:paraId="6BA02935" w14:textId="77777777" w:rsidR="00143628" w:rsidRPr="00143628" w:rsidRDefault="00143628" w:rsidP="0014362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p>
    <w:p w14:paraId="387B8EA9" w14:textId="5402776A" w:rsidR="00287462" w:rsidRDefault="00143628" w:rsidP="00143628">
      <w:r w:rsidRPr="00143628">
        <w:rPr>
          <w:rFonts w:ascii="Lato" w:eastAsia="Times New Roman" w:hAnsi="Lato" w:cs="Times New Roman"/>
          <w:color w:val="000000"/>
          <w:kern w:val="0"/>
          <w:sz w:val="23"/>
          <w:szCs w:val="23"/>
          <w:shd w:val="clear" w:color="auto" w:fill="FFFFFF"/>
          <w:lang w:eastAsia="fr-BE"/>
          <w14:ligatures w14:val="none"/>
        </w:rPr>
        <w:t xml:space="preserve">Recul du cuivre à Londres ce matin, la hausse des stocks se faisant ressentir. La demande chinoise s’est toutefois redressée et devrait continuer de progresser si les prix restent relativement stables. Sur le LME, le cuivre pour livraison à trois mois a reculé de 0,7 % à 9,534.50 $/t tandis que sur le </w:t>
      </w:r>
      <w:proofErr w:type="spellStart"/>
      <w:r w:rsidRPr="00143628">
        <w:rPr>
          <w:rFonts w:ascii="Lato" w:eastAsia="Times New Roman" w:hAnsi="Lato" w:cs="Times New Roman"/>
          <w:color w:val="000000"/>
          <w:kern w:val="0"/>
          <w:sz w:val="23"/>
          <w:szCs w:val="23"/>
          <w:shd w:val="clear" w:color="auto" w:fill="FFFFFF"/>
          <w:lang w:eastAsia="fr-BE"/>
          <w14:ligatures w14:val="none"/>
        </w:rPr>
        <w:t>ShFE</w:t>
      </w:r>
      <w:proofErr w:type="spellEnd"/>
      <w:r w:rsidRPr="00143628">
        <w:rPr>
          <w:rFonts w:ascii="Lato" w:eastAsia="Times New Roman" w:hAnsi="Lato" w:cs="Times New Roman"/>
          <w:color w:val="000000"/>
          <w:kern w:val="0"/>
          <w:sz w:val="23"/>
          <w:szCs w:val="23"/>
          <w:shd w:val="clear" w:color="auto" w:fill="FFFFFF"/>
          <w:lang w:eastAsia="fr-BE"/>
          <w14:ligatures w14:val="none"/>
        </w:rPr>
        <w:t>, le contrat le plus négocié (échéance août) a progressé de 0,1 % à 78.200 yuan/t (10,759.94 $). Dans les entrepôts agréés par le LME, les stocks de cuivre ont grimpé à 180.125 tonnes le 27 juin, contre 104.000 tonnes à la mi-mai. Cependant, avec la chute des cours, la demande s’est améliorée. « Pour les produits semi-finis, la plupart des producteurs ont un objectif annuel et doivent donc augmenter le volume d’achat total au troisième trimestre</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28"/>
    <w:rsid w:val="00143628"/>
    <w:rsid w:val="00287462"/>
    <w:rsid w:val="00B21F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98A7"/>
  <w15:chartTrackingRefBased/>
  <w15:docId w15:val="{830DCEDF-2A05-4C37-BD76-F600A8C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3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43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4362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4362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4362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4362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362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362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362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362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4362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4362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4362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4362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4362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362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362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3628"/>
    <w:rPr>
      <w:rFonts w:eastAsiaTheme="majorEastAsia" w:cstheme="majorBidi"/>
      <w:color w:val="272727" w:themeColor="text1" w:themeTint="D8"/>
    </w:rPr>
  </w:style>
  <w:style w:type="paragraph" w:styleId="Titre">
    <w:name w:val="Title"/>
    <w:basedOn w:val="Normal"/>
    <w:next w:val="Normal"/>
    <w:link w:val="TitreCar"/>
    <w:uiPriority w:val="10"/>
    <w:qFormat/>
    <w:rsid w:val="00143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362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362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362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3628"/>
    <w:pPr>
      <w:spacing w:before="160"/>
      <w:jc w:val="center"/>
    </w:pPr>
    <w:rPr>
      <w:i/>
      <w:iCs/>
      <w:color w:val="404040" w:themeColor="text1" w:themeTint="BF"/>
    </w:rPr>
  </w:style>
  <w:style w:type="character" w:customStyle="1" w:styleId="CitationCar">
    <w:name w:val="Citation Car"/>
    <w:basedOn w:val="Policepardfaut"/>
    <w:link w:val="Citation"/>
    <w:uiPriority w:val="29"/>
    <w:rsid w:val="00143628"/>
    <w:rPr>
      <w:i/>
      <w:iCs/>
      <w:color w:val="404040" w:themeColor="text1" w:themeTint="BF"/>
    </w:rPr>
  </w:style>
  <w:style w:type="paragraph" w:styleId="Paragraphedeliste">
    <w:name w:val="List Paragraph"/>
    <w:basedOn w:val="Normal"/>
    <w:uiPriority w:val="34"/>
    <w:qFormat/>
    <w:rsid w:val="00143628"/>
    <w:pPr>
      <w:ind w:left="720"/>
      <w:contextualSpacing/>
    </w:pPr>
  </w:style>
  <w:style w:type="character" w:styleId="Accentuationintense">
    <w:name w:val="Intense Emphasis"/>
    <w:basedOn w:val="Policepardfaut"/>
    <w:uiPriority w:val="21"/>
    <w:qFormat/>
    <w:rsid w:val="00143628"/>
    <w:rPr>
      <w:i/>
      <w:iCs/>
      <w:color w:val="0F4761" w:themeColor="accent1" w:themeShade="BF"/>
    </w:rPr>
  </w:style>
  <w:style w:type="paragraph" w:styleId="Citationintense">
    <w:name w:val="Intense Quote"/>
    <w:basedOn w:val="Normal"/>
    <w:next w:val="Normal"/>
    <w:link w:val="CitationintenseCar"/>
    <w:uiPriority w:val="30"/>
    <w:qFormat/>
    <w:rsid w:val="00143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43628"/>
    <w:rPr>
      <w:i/>
      <w:iCs/>
      <w:color w:val="0F4761" w:themeColor="accent1" w:themeShade="BF"/>
    </w:rPr>
  </w:style>
  <w:style w:type="character" w:styleId="Rfrenceintense">
    <w:name w:val="Intense Reference"/>
    <w:basedOn w:val="Policepardfaut"/>
    <w:uiPriority w:val="32"/>
    <w:qFormat/>
    <w:rsid w:val="001436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666</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2024-07-01T08:08:00Z</dcterms:created>
  <dcterms:modified xsi:type="dcterms:W3CDTF">2024-07-01T08:09:00Z</dcterms:modified>
</cp:coreProperties>
</file>